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9A" w:rsidRDefault="002D319A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2D319A" w:rsidRDefault="002D319A">
      <w:pPr>
        <w:pStyle w:val="newncpi"/>
        <w:ind w:firstLine="0"/>
        <w:jc w:val="center"/>
      </w:pPr>
      <w:r>
        <w:rPr>
          <w:rStyle w:val="datepr"/>
        </w:rPr>
        <w:t>21 ноября 2018 г.</w:t>
      </w:r>
      <w:r>
        <w:rPr>
          <w:rStyle w:val="number"/>
        </w:rPr>
        <w:t xml:space="preserve"> № 842</w:t>
      </w:r>
    </w:p>
    <w:p w:rsidR="002D319A" w:rsidRDefault="002D319A">
      <w:pPr>
        <w:pStyle w:val="titlencpi"/>
      </w:pPr>
      <w:r>
        <w:t>О внесении изменений в постановление Совета Министров Республики Беларусь от 30 ноября 2012 г. № 1105</w:t>
      </w:r>
    </w:p>
    <w:p w:rsidR="002D319A" w:rsidRDefault="002D319A">
      <w:pPr>
        <w:pStyle w:val="preamble"/>
      </w:pPr>
      <w:r>
        <w:t>В соответствии с абзацем пятым пункта 10 Указа Президента Республики Беларусь от 16 октября 2017 г. № 376 «О мерах по совершенствованию контрольной (надзорной) деятельности» Совет Министров Республики Беларусь ПОСТАНОВЛЯЕТ:</w:t>
      </w:r>
    </w:p>
    <w:p w:rsidR="002D319A" w:rsidRDefault="002D319A">
      <w:pPr>
        <w:pStyle w:val="point"/>
      </w:pPr>
      <w:r>
        <w:t>1. </w:t>
      </w:r>
      <w:proofErr w:type="gramStart"/>
      <w:r>
        <w:t>Внести в перечень мероприятий технического (технологического, поверочного) характера, утвержденный постановлением Совета Министров Республики Беларусь от 30 ноября 2012 г. № 1105 (Национальный правовой Интернет-портал Республики Беларусь, 08.12.2012, 5/36578; 06.07.2013, 5/37484; 06.03.2014, 5/38521; 30.07.2014, 5/39196; 13.11.2014, 5/39684; 01.08.2015, 5/40867; 16.07.2016, 5/42350; 21.01.2017, 5/43222; 07.04.2017, 5/43540), изменения, изложив его в новой редакции (прилагается).</w:t>
      </w:r>
      <w:proofErr w:type="gramEnd"/>
    </w:p>
    <w:p w:rsidR="002D319A" w:rsidRDefault="002D319A">
      <w:pPr>
        <w:pStyle w:val="point"/>
      </w:pPr>
      <w:r>
        <w:t>2. Республиканским органам государственного управления, облисполкомам и Минскому горисполкому:</w:t>
      </w:r>
    </w:p>
    <w:p w:rsidR="002D319A" w:rsidRDefault="002D319A">
      <w:pPr>
        <w:pStyle w:val="newncpi"/>
      </w:pPr>
      <w:r>
        <w:t>обеспечить ведение учета проведенных мероприятий технического (технологического, поверочного) характера, в том числе в электронном виде;</w:t>
      </w:r>
    </w:p>
    <w:p w:rsidR="002D319A" w:rsidRDefault="002D319A">
      <w:pPr>
        <w:pStyle w:val="newncpi"/>
      </w:pPr>
      <w:r>
        <w:t>не допускать проведения выборочных и внеплановых проверок по вопросам, относящимся к мероприятиям технического (технологического, поверочного) характера.</w:t>
      </w:r>
    </w:p>
    <w:p w:rsidR="002D319A" w:rsidRDefault="002D319A">
      <w:pPr>
        <w:pStyle w:val="point"/>
      </w:pPr>
      <w:r>
        <w:t>3. </w:t>
      </w:r>
      <w:proofErr w:type="gramStart"/>
      <w:r>
        <w:t>Министерству сельского хозяйства и продовольствия, Министерству транспорта и коммуникаций в рамках подготовки очередных изменений в Указ Президента Республики Беларусь от 16 октября 2009 г. № 510 «О совершенствовании контрольной (надзорной) деятельности в Республике Беларусь» (Национальный реестр правовых актов Республики Беларусь, 2009 г., № 253, 1/11062) внести в установленном порядке в Совет Министров Республики Беларусь предложения об уточнении сфер контрольной (надзорной) деятельности</w:t>
      </w:r>
      <w:proofErr w:type="gramEnd"/>
      <w:r>
        <w:t xml:space="preserve"> Министерства сельского хозяйства и продовольствия и Министерства транспорта и коммуникаций.</w:t>
      </w:r>
    </w:p>
    <w:p w:rsidR="002D319A" w:rsidRDefault="002D319A">
      <w:pPr>
        <w:pStyle w:val="point"/>
      </w:pPr>
      <w:r>
        <w:t>4. Настоящее постановление вступает в силу после его официального опубликования.</w:t>
      </w:r>
    </w:p>
    <w:p w:rsidR="002D319A" w:rsidRDefault="002D319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2D319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319A" w:rsidRDefault="002D319A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319A" w:rsidRDefault="002D319A">
            <w:pPr>
              <w:pStyle w:val="newncpi0"/>
              <w:jc w:val="right"/>
            </w:pPr>
            <w:r>
              <w:rPr>
                <w:rStyle w:val="pers"/>
              </w:rPr>
              <w:t>С.Румас</w:t>
            </w:r>
          </w:p>
        </w:tc>
      </w:tr>
    </w:tbl>
    <w:p w:rsidR="002D319A" w:rsidRDefault="002D319A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8"/>
        <w:gridCol w:w="2990"/>
      </w:tblGrid>
      <w:tr w:rsidR="002D319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capu1"/>
            </w:pPr>
            <w:r>
              <w:t>УТВЕРЖДЕНО</w:t>
            </w:r>
          </w:p>
          <w:p w:rsidR="002D319A" w:rsidRDefault="002D319A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30.11.2012 № 1105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21.11.2018 № 842)</w:t>
            </w:r>
          </w:p>
        </w:tc>
      </w:tr>
    </w:tbl>
    <w:p w:rsidR="002D319A" w:rsidRDefault="002D319A">
      <w:pPr>
        <w:pStyle w:val="titleu"/>
      </w:pPr>
      <w:r>
        <w:t>ПЕРЕЧЕНЬ</w:t>
      </w:r>
      <w:r>
        <w:br/>
        <w:t>мероприятий технического (технологического, поверочного) характера</w:t>
      </w:r>
    </w:p>
    <w:p w:rsidR="002D319A" w:rsidRDefault="002D319A">
      <w:pPr>
        <w:pStyle w:val="izvlechen"/>
      </w:pPr>
      <w:r>
        <w:t>(Извлечение)</w:t>
      </w:r>
    </w:p>
    <w:p w:rsidR="002D319A" w:rsidRDefault="002D319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2645"/>
        <w:gridCol w:w="2507"/>
        <w:gridCol w:w="2009"/>
      </w:tblGrid>
      <w:tr w:rsidR="002D319A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319A" w:rsidRDefault="002D319A">
            <w:pPr>
              <w:pStyle w:val="table10"/>
              <w:jc w:val="center"/>
            </w:pPr>
            <w:r>
              <w:t>Наименование контролирующего (надзорного) органа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319A" w:rsidRDefault="002D319A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319A" w:rsidRDefault="002D319A">
            <w:pPr>
              <w:pStyle w:val="table10"/>
              <w:jc w:val="center"/>
            </w:pPr>
            <w:r>
              <w:t xml:space="preserve">Наименование объекта, в отношении которого осуществляется </w:t>
            </w:r>
            <w:r>
              <w:lastRenderedPageBreak/>
              <w:t>мероприятие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319A" w:rsidRDefault="002D319A">
            <w:pPr>
              <w:pStyle w:val="table10"/>
              <w:jc w:val="center"/>
            </w:pPr>
            <w:r>
              <w:lastRenderedPageBreak/>
              <w:t>Периодичность осуществления мероприятия*</w:t>
            </w:r>
          </w:p>
        </w:tc>
      </w:tr>
      <w:tr w:rsidR="002D319A">
        <w:tc>
          <w:tcPr>
            <w:tcW w:w="2597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lastRenderedPageBreak/>
              <w:t xml:space="preserve">1. </w:t>
            </w:r>
            <w:r>
              <w:rPr>
                <w:i/>
                <w:iCs/>
              </w:rPr>
              <w:t>Для служебного пользования</w:t>
            </w:r>
            <w:r>
              <w:t>**</w:t>
            </w:r>
          </w:p>
        </w:tc>
        <w:tc>
          <w:tcPr>
            <w:tcW w:w="13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</w:pPr>
            <w:r>
              <w:t> 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</w:pPr>
            <w:r>
              <w:t> </w:t>
            </w:r>
          </w:p>
        </w:tc>
      </w:tr>
      <w:tr w:rsidR="002D319A">
        <w:trPr>
          <w:trHeight w:val="240"/>
        </w:trPr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2. Министерство внутренних дел</w:t>
            </w:r>
          </w:p>
          <w:p w:rsidR="002D319A" w:rsidRDefault="002D319A">
            <w:pPr>
              <w:pStyle w:val="table10"/>
              <w:spacing w:before="120"/>
              <w:ind w:left="284"/>
            </w:pPr>
            <w:r>
              <w:t>органы внутренних дел и подразделения, входящие в их систему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наблюдение за уничтожением использованных ампул (флаконов) из-под наркотических средств и психотропных веществ, сверка их фактического наличия, остатков и маркировки в организациях здравоохранения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использованные ампулы (флаконы) из-под наркотических средств и психотропных веществ в организациях здравоохранения 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10 дней***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оценка правомерности применения в организациях здравоохранения наркотического средства «метадон»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документация и учет наркотического средства «метадон», применяемого в организациях здравоохранения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полугодие***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оценка правомерности приобретения физическими лицами по рецептам наркотических средств и психотропных веществ в аптеках, осуществляющих реализацию указанных средств и веществ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аптеки, осуществляющие реализацию наркотических средств и психотропных веществ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обследование помещений, предназначенных для хранения наркотических средств и психотропных веществ, на предмет их соответствия требованиям нормативных правовых актов по </w:t>
            </w:r>
            <w:proofErr w:type="gramStart"/>
            <w:r>
              <w:t>технической</w:t>
            </w:r>
            <w:proofErr w:type="gramEnd"/>
            <w:r>
              <w:t xml:space="preserve"> укрепленности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помещения, предназначенные для хранения наркотических средств и психотропных веществ 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обследование помещений, предназначенных для хранения служебного, гражданского оружия и боеприпасов к нему, в организациях, а также помещений, предназначенных для хранения боевого оружия и боеприпасов к нему, юридических лиц с особыми уставными задачами на предмет соответствия таких помещений требованиям технической укрепленности, изучение порядка приобретения, реализации и использования указанного оружия и боеприпасов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помещения в организациях, за исключением государственных воинских формирований и военизированных организаций, таможенных органов, органов прокуратуры и Государственной инспекции охраны животного и растительного мира при Президенте Республики Беларусь, и помещения юридических лиц с особыми уставными задачами 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месяц, если количество хранящихся единиц боевого оружия 20 и более</w:t>
            </w:r>
          </w:p>
          <w:p w:rsidR="002D319A" w:rsidRDefault="002D319A">
            <w:pPr>
              <w:pStyle w:val="table10"/>
              <w:spacing w:before="120"/>
            </w:pPr>
            <w:r>
              <w:t>один раз в квартал, если количество хранящихся единиц боевого оружия менее 20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обследование объектов, надзор за которыми возложен на органы внутренних дел, на предмет их соответствия </w:t>
            </w:r>
            <w:proofErr w:type="gramStart"/>
            <w:r>
              <w:t>технической</w:t>
            </w:r>
            <w:proofErr w:type="gramEnd"/>
            <w:r>
              <w:t xml:space="preserve"> укрепленности, соблюдения пропускного режима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стрелковые тиры, стрельбища, стрелково-охотничьи стенды, оружейно-ремонтные и штемпельно-граверные мастерские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квартал***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proofErr w:type="gramStart"/>
            <w:r>
              <w:t xml:space="preserve">оценка соблюдения </w:t>
            </w:r>
            <w:r>
              <w:lastRenderedPageBreak/>
              <w:t>администрацией организаций, индивидуальными предпринимателями, в которых (у которых) работают (отбывают наказание) осужденные, предписаний приговора (постановления, определения) суда и выполнения обязанностей, возложенных на них Уголовно-исполнительным кодексом Республики Беларусь</w:t>
            </w:r>
            <w:proofErr w:type="gramEnd"/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lastRenderedPageBreak/>
              <w:t xml:space="preserve">место работы (отбывания </w:t>
            </w:r>
            <w:r>
              <w:lastRenderedPageBreak/>
              <w:t xml:space="preserve">наказания) осужденных 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lastRenderedPageBreak/>
              <w:t xml:space="preserve">один раз за период </w:t>
            </w:r>
            <w:r>
              <w:lastRenderedPageBreak/>
              <w:t>работы (отбывания наказания) осужденного***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обследование объектов, на которых осуществляется деятельность по проектированию, монтажу, наладке и техническому обслуживанию средств и систем охраны, на предмет соответствия такой деятельности требованиям технических нормативных правовых актов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объекты, на которых осуществляется деятельность по проектированию, монтажу, наладке и техническому обслуживанию средств и систем охраны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течение срока выполнения работ***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обследование технической укрепленности объектов охраны, в том числе оснащенности их оборудования инженерно-техническими средствами защиты, на предмет соответствия требованиям технических нормативных правовых актов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объекты охраны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полугодие***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оценка соблюдения организациями, их обособленными подразделениями условий и правил осуществления охранной деятельности, ограничений в сфере охранной деятельности (за исключением подлежащих лицензионному контролю)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организации, их обособленные подразделения, осуществляющие охранную деятельность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три года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оценка выполнения организациями и индивидуальными предпринимателями обязанностей по обеспечению безопасности дорожного движения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транспортные средства, эксплуатируемые организациями и индивидуальными предпринимателями, улично-дорожная сеть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полугодие***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оценка выполнения организациями обязанностей по содержанию улично-дорожной сети в безопасном для дорожного движения состоянии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улично-дорожная сеть, организации, выполняющие обязанности по содержанию улично-дорожной сети 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оценка выполнения организациями и индивидуальными </w:t>
            </w:r>
            <w:r>
              <w:lastRenderedPageBreak/>
              <w:t>предпринимателями обязанностей по соблюдению норм, предусмотренных законодательством Республики Беларусь о правовом положении иностранных граждан и лиц без гражданства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lastRenderedPageBreak/>
              <w:t>места пребывания иностранных граждан и лиц без гражданства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оценка выполнения нанимателями Республики Беларусь обязанностей по привлечению иностранных граждан и лиц без гражданства, не имеющих разрешений на постоянное проживание в Республике Беларусь, в том числе временно пребывающих или временно проживающих в Республике Беларусь, для осуществления трудовой деятельности в Республике Беларусь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объекты нанимателей Республики Беларусь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год***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3. Министерство здравоохранения</w:t>
            </w:r>
          </w:p>
        </w:tc>
        <w:tc>
          <w:tcPr>
            <w:tcW w:w="140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расследование возникновения профессионального заболевания (подозрения на заболевание)</w:t>
            </w:r>
          </w:p>
        </w:tc>
        <w:tc>
          <w:tcPr>
            <w:tcW w:w="133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профессиональное заболевание (подозрение на заболевание)</w:t>
            </w:r>
          </w:p>
        </w:tc>
        <w:tc>
          <w:tcPr>
            <w:tcW w:w="10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по факту заболевания (подозрения на заболевание)</w:t>
            </w:r>
          </w:p>
        </w:tc>
      </w:tr>
      <w:tr w:rsidR="002D319A">
        <w:trPr>
          <w:trHeight w:val="480"/>
        </w:trPr>
        <w:tc>
          <w:tcPr>
            <w:tcW w:w="11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ind w:left="284"/>
            </w:pPr>
            <w:r>
              <w:t>органы и учреждения, осуществляющие государственный санитарный надзор</w:t>
            </w:r>
          </w:p>
        </w:tc>
        <w:tc>
          <w:tcPr>
            <w:tcW w:w="0" w:type="auto"/>
            <w:vMerge/>
            <w:vAlign w:val="center"/>
            <w:hideMark/>
          </w:tcPr>
          <w:p w:rsidR="002D319A" w:rsidRDefault="002D319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19A" w:rsidRDefault="002D319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19A" w:rsidRDefault="002D319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D319A">
        <w:tc>
          <w:tcPr>
            <w:tcW w:w="0" w:type="auto"/>
            <w:vMerge/>
            <w:vAlign w:val="center"/>
            <w:hideMark/>
          </w:tcPr>
          <w:p w:rsidR="002D319A" w:rsidRDefault="002D319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отбор проб и образцов продукции на всех этапах ее обращения для проведения исследований в лабораториях системы Министерства здравоохранения, аккредитованных в порядке, установленном законодательством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продукция, находящаяся в обращении 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месяц***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изучение эффективности проводимых санитарно-противоэпидемических мероприятий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объекты, на которых осуществляются санитарно-противоэпидемические мероприятия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изучение и оценка факторов среды обитания человека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объекты деятельности субъектов хозяйствования, оказывающие влияние на факторы среды обитания человека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4. Министерство лесного хозяйства</w:t>
            </w:r>
          </w:p>
          <w:p w:rsidR="002D319A" w:rsidRDefault="002D319A">
            <w:pPr>
              <w:pStyle w:val="table10"/>
              <w:spacing w:before="120"/>
              <w:ind w:left="284"/>
            </w:pPr>
            <w:r>
              <w:t>государственные производственные лесохозяйственные объединения (по областям)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обследование организаций, ведущих лесное хозяйство, и лесопользователей на предмет соответствия требованиям пожарной безопасности в лесах, постоянной готовности в течение пожароопасного сезона сил и сре</w:t>
            </w:r>
            <w:proofErr w:type="gramStart"/>
            <w:r>
              <w:t>дств к св</w:t>
            </w:r>
            <w:proofErr w:type="gramEnd"/>
            <w:r>
              <w:t>оевременному обнаружению и тушению пожаров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участки лесного фонда, противопожарная техника и оборудование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год***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наблюдение за обеспечением соблюдения санитарных правил в лесах 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участки лесного фонда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один раз в полугодие*** или по факту поступления </w:t>
            </w:r>
            <w:r>
              <w:lastRenderedPageBreak/>
              <w:t xml:space="preserve">сведений об угрозе возникновения и о выявлении очагов вредителей и болезней лесов, повреждении лесов в результате воздействия неблагоприятных факторов окружающей среды 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оценка наличия и функционирования у пользователя охотничьих угодий на территории лесного фонда кормовых полей, кормохранилищ, кормушек, подкормочных площадок и точек, обеспечения охотничьих животных кормами в период их подкормки, соблюдения ветеринарно-санитарных правил при организации, проведении и завершении подкормки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охотничьи угодья, предоставленные в пользование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полугодие***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5. Министерство обороны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техническое освидетельствование потенциально опасных объектов, технических устройств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потенциально опасные объекты, технические устройства, включенные в перечень потенциально опасных объектов, производств и связанных с ними видов деятельности, имеющих специфику военного применения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до ввода объектов в эксплуатацию и в процессе эксплуатации в сроки, установленные правилами по обеспечению промышленной безопасности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техническое расследование причин аварий и инцидентов на опасных производственных объектах и (или) потенциально опасных объектах 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опасные производственные объекты, потенциально опасные объекты, включенные в перечень потенциально опасных объектов, производств и связанных с ними видов деятельности, имеющих специфику военного применения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по факту аварий и инцидентов на опасных производственных объектах и (или) потенциально опасных объектах</w:t>
            </w:r>
          </w:p>
        </w:tc>
      </w:tr>
      <w:tr w:rsidR="002D319A">
        <w:tc>
          <w:tcPr>
            <w:tcW w:w="11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6. Министерство природных ресурсов и охраны окружающей среды</w:t>
            </w:r>
          </w:p>
          <w:p w:rsidR="002D319A" w:rsidRDefault="002D319A">
            <w:pPr>
              <w:pStyle w:val="table10"/>
              <w:spacing w:before="120"/>
              <w:ind w:left="284"/>
            </w:pPr>
            <w:r>
              <w:t xml:space="preserve">территориальные органы Министерства природных ресурсов и охраны окружающей среды 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обследование территорий (объектов), на которых произрастают дикорастущие растения, распространение и численность которых подлежат регулированию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территории и (или) объекты, на которых произрастают растения, распространение и численность которых подлежат регулированию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неделю***</w:t>
            </w:r>
          </w:p>
        </w:tc>
      </w:tr>
      <w:tr w:rsidR="002D319A">
        <w:tc>
          <w:tcPr>
            <w:tcW w:w="0" w:type="auto"/>
            <w:vMerge/>
            <w:vAlign w:val="center"/>
            <w:hideMark/>
          </w:tcPr>
          <w:p w:rsidR="002D319A" w:rsidRDefault="002D319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обследование территорий (объектов) на предмет выявления деградации земель, выразившейся в загрязнении земель (включая почвы) химическими и иными веществами, нарушении земель при разработке месторождений полезных ископаемых, ведении </w:t>
            </w:r>
            <w:r>
              <w:lastRenderedPageBreak/>
              <w:t>строительных работ и иных раскопок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lastRenderedPageBreak/>
              <w:t>территории и (или) объекты, на которых осуществляется воздействие на земли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месяц***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обследование принятых в эксплуатацию законченных возведением, реконструкцией объектов, подлежащих государственной экологической экспертизе, на предмет оценки выполнения особых условий реализации проектных решений, установленных в заключени</w:t>
            </w:r>
            <w:proofErr w:type="gramStart"/>
            <w:r>
              <w:t>и</w:t>
            </w:r>
            <w:proofErr w:type="gramEnd"/>
            <w:r>
              <w:t xml:space="preserve"> государственной экологической экспертизы, в том числе в отношении выполнения требований по проведению послепроектного анализа в рамках оценки воздействия на окружающую среду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принятые в эксплуатацию законченные возведением, реконструкцией объекты, подлежащие государственной экологической экспертизе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срок реализации условий и требований, установленных в заключени</w:t>
            </w:r>
            <w:proofErr w:type="gramStart"/>
            <w:r>
              <w:t>и</w:t>
            </w:r>
            <w:proofErr w:type="gramEnd"/>
            <w:r>
              <w:t xml:space="preserve"> государственной экологической экспертизы, а также один раз в случае невыполнения условий и требований и последующего продления (переноса) сроков их реализации 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7. Министерство связи и информатизации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выявление нарушений порядка и условий присоединения сетей электросвязи к сети электросвязи общего пользования, включая единую республиканскую сеть передачи данных, порядка их взаимодействия и пропуска трафика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сети электросвязи 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по факту поступления информации о нарушении требований законодательства в области электросвязи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8. Министерство спорта и туризма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оценка </w:t>
            </w:r>
            <w:proofErr w:type="gramStart"/>
            <w:r>
              <w:t>соблюдения правил безопасности проведения занятий физической</w:t>
            </w:r>
            <w:proofErr w:type="gramEnd"/>
            <w:r>
              <w:t xml:space="preserve"> культурой и спортом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физкультурно-спортивные сооружения, спортивный инвентарь и оборудование, находящиеся в собственности (хозяйственном ведении или оперативном управлении) организаций и индивидуальных предпринимателей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год***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места проведения спортивных, спортивно-массовых, физкультурно-оздоровительных мероприятий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обследование физкультурно-спортивных сооружений, находящихся в государственной собственности, подлежащих ликвидации или перепрофилированию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физкультурно-спортивные сооружения, находящиеся в государственной собственности, подлежащие ликвидации или перепрофилированию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9. Министерство сельского хозяйства и продовольствия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обследование технического состояния колесных тракторов, прицепов и полуприцепов к ним, самоходных машин и оборудования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колесные тракторы, прицепы и полуприцепы к ним, самоходные машины и оборудование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месяц***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ind w:left="284"/>
            </w:pPr>
            <w:r>
              <w:t xml:space="preserve">Департамент </w:t>
            </w:r>
            <w:r>
              <w:lastRenderedPageBreak/>
              <w:t>ветеринарного и продовольственного надзора, государственное учреждение «Ветеринарный надзор»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lastRenderedPageBreak/>
              <w:t xml:space="preserve">определение безопасности в </w:t>
            </w:r>
            <w:r>
              <w:lastRenderedPageBreak/>
              <w:t>ветеринарно-санитарном отношении кормов и кормовых добавок, качества ветеринарных препаратов, производимых в Республике Беларусь и (или) ввозимых из других госуда</w:t>
            </w:r>
            <w:proofErr w:type="gramStart"/>
            <w:r>
              <w:t>рств дл</w:t>
            </w:r>
            <w:proofErr w:type="gramEnd"/>
            <w:r>
              <w:t>я ветеринарных целей, применяемых в ветеринарной деятельности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lastRenderedPageBreak/>
              <w:t xml:space="preserve">корма и кормовые добавки, </w:t>
            </w:r>
            <w:r>
              <w:lastRenderedPageBreak/>
              <w:t>ветеринарные препараты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lastRenderedPageBreak/>
              <w:t>один раз в квартал***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обследование производственных объектов, на которых осуществляется деятельность по получению, переработке (обработке) непереработанного продовольственного (пищевого) сырья животного происхождения, в целях изучения соблюдения общих требований в области ветеринарии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и единых ветеринарных (ветеринарно-санитарных) требований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объекты, на которых осуществляется деятельность по получению, переработке (обработке) непереработанного продовольственного (пищевого) сырья животного происхождения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один раз в месяц*** 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обследование животных в рамках ветеринарных мероприятий и подтверждения ветеринарного благополучия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сельскохозяйственные животные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изучение (выяснение) причин попадания остаточных количе</w:t>
            </w:r>
            <w:proofErr w:type="gramStart"/>
            <w:r>
              <w:t>ств вр</w:t>
            </w:r>
            <w:proofErr w:type="gramEnd"/>
            <w:r>
              <w:t>едных веществ в пищевую продукцию животного происхождения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объекты, на которых осуществляется деятельность по получению, переработке (обработке) непереработанного продовольственного (пищевого) сырья животного происхождения 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по факту поступления информации 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ind w:left="284"/>
            </w:pPr>
            <w:r>
              <w:t>государственное учреждение «Главная государственная инспекция по семеноводству, карантину и защите растений» и его территориальные организации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обследование и оценка качества средств защиты растений 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средства защиты растений 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неделю*** (в период подготовки к севу, уходных работ, посевной и уборочной кампаний – ежедневно***)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обследование семян сельскохозяйственных растений в целях определения при осуществлении деятельности по семеноводству сельскохозяйственных растений соответствия </w:t>
            </w:r>
            <w:r>
              <w:lastRenderedPageBreak/>
              <w:t>сортовых и посевных качеств этих семян сведениям, содержащимся в удостоверении о качестве семян сельскохозяйственных растений, свидетельстве на семена сельскохозяйственных растений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lastRenderedPageBreak/>
              <w:t>семена сельскохозяйственных растений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обследование семян сельскохозяйственных растений на предмет их принадлежности к сортам, включенным в государственный реестр сортов 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ind w:left="284"/>
            </w:pPr>
            <w:r>
              <w:t>республиканское учреждение «Государственная хлебная инспекция»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обследование производственных объектов, на которых осуществляются переработка и (или) хранение зерна, производство и (или) хранение, расфасовка муки, крупы и комбикормов, на предмет соблюдения требований законодательства к организации и осуществлению указанных процессов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proofErr w:type="gramStart"/>
            <w:r>
              <w:t>производственные объекты и технологические процессы производства и (или) хранения, переработки, расфасовки зерна, муки, крупы и комбикормов, зерно, мука, крупа, комбикорма</w:t>
            </w:r>
            <w:proofErr w:type="gramEnd"/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месяц***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оценка обоснованности потерь зерна, муки, крупы и комбикормов в процессе хранения, в том числе государственных резервов и фондов (запасов) зерна, муки, крупы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зерно, мука, крупа, комбикорма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обследование и оценка готовности производственных объектов к проведению заготовки зерна для республиканских государственных нужд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элеваторы, склады, технологическое и транспортное оборудование линий приемки, очистки, сушки и хранения зерна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два раза в месяц в период подготовки к заготовке зерна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определение класса зерна, поставляемого для республиканских государственных нужд, при проведении арбитражной оценки класса зерна 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зерно, поставляемое для республиканских государственных нужд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месяц*** в период заготовки зерна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определение класса зерна, поставленного для республиканских государственных нужд, на предмет получения данных для расчета обеспеченности потребности республики зерном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зерно, поставленное для республиканских государственных нужд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год после заготовки зерна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обследование состояния зерна, поставленного для республиканских государственных нужд, и созданных условий его </w:t>
            </w:r>
            <w:r>
              <w:lastRenderedPageBreak/>
              <w:t>хранения при закладке на длительное хранение на предмет соответствия требованиям законодательства к организации и осуществлению процесса хранения зерна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lastRenderedPageBreak/>
              <w:t>»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lastRenderedPageBreak/>
              <w:t>10. Министерство транспорта и коммуникаций</w:t>
            </w:r>
          </w:p>
          <w:p w:rsidR="002D319A" w:rsidRDefault="002D319A">
            <w:pPr>
              <w:pStyle w:val="table10"/>
              <w:spacing w:before="120"/>
              <w:ind w:left="284"/>
            </w:pPr>
            <w:r>
              <w:t>государственное учреждение «Белорусская инспекция речного судоходства»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оценка объектов, находящихся на внутренних водных путях, на предмет соответствия требованиям законодательства в области безопасности судоходства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суда внутреннего водного плавания, суда смешанного (река-море) плавания, плавучие объекты, а также сооружения, находящиеся на внутренних водных путях 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день***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ind w:left="284"/>
            </w:pPr>
            <w:r>
              <w:t>Транспортная инспекция Министерства транспорта и коммуникаций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обследование транспортных средств, эксплуатируемых производителями транспортных работ и услуг, на предмет соответствия оснащения и оформления требованиям законодательства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транспортные средства, эксплуатируемые производителями транспортных работ и услуг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день в отдельном месте контроля***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обследование транспортных средств на предмет определения соответствия их весогабаритных параметров допустимым параметрам, установленным законодательством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оценка выполнения производителями транспортных работ и услуг, отдельными категориями их работников обязанностей по обеспечению безопасности перевозок грузов и пассажиров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проверка наличия у владельцев (пользователей) тяжеловесных и (или) крупногабаритных транспортных сре</w:t>
            </w:r>
            <w:proofErr w:type="gramStart"/>
            <w:r>
              <w:t>дств сп</w:t>
            </w:r>
            <w:proofErr w:type="gramEnd"/>
            <w:r>
              <w:t>ециальных разрешений на проезд тяжеловесных и (или) крупногабаритных транспортных средств по автомобильным дорогам общего пользования Республики Беларусь, изучение соблюдения установленных в таких разрешениях маршрутов и условий дорожного движения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тяжеловесные и (или) крупногабаритные транспортные средства, эксплуатируемые производителями транспортных работ и услуг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расследование авиационных происшествий и инцидентов с гражданскими воздушными судами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авиационные происшествия и инциденты с гражданскими воздушными судами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по факту авиационных происшествий и инцидентов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11. Министерство труда и социальной защиты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оценка качества проведения аттестации рабочих мест по </w:t>
            </w:r>
            <w:r>
              <w:lastRenderedPageBreak/>
              <w:t>условиям труда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lastRenderedPageBreak/>
              <w:t xml:space="preserve">рабочие места и документы по результатам их </w:t>
            </w:r>
            <w:r>
              <w:lastRenderedPageBreak/>
              <w:t>аттестации по условиям труда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lastRenderedPageBreak/>
              <w:t>один раз в пять лет***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ind w:left="284"/>
            </w:pPr>
            <w:r>
              <w:lastRenderedPageBreak/>
              <w:t>Департамент государственной инспекции труда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расследование несчастных случаев на производстве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объекты и территории, принадлежащие организациям и индивидуальным предпринимателям, на которых произошел несчастный случай 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по факту несчастного случая</w:t>
            </w:r>
          </w:p>
        </w:tc>
      </w:tr>
      <w:tr w:rsidR="002D319A">
        <w:tc>
          <w:tcPr>
            <w:tcW w:w="11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12. Министерство по чрезвычайным ситуациям</w:t>
            </w:r>
          </w:p>
          <w:p w:rsidR="002D319A" w:rsidRDefault="002D319A">
            <w:pPr>
              <w:pStyle w:val="table10"/>
              <w:spacing w:before="120"/>
              <w:ind w:left="284"/>
            </w:pPr>
            <w:r>
              <w:t xml:space="preserve">органы и подразделения государственного надзора и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по защите населения и территорий от чрезвычайных ситуаций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расследование аварий, катастроф, бедствий, приведших к возникновению чрезвычайных ситуаций природного и техногенного характера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объекты и территории, на которых произошли аварии, катастрофы, бедствия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по факту аварий, катастроф, бедствий</w:t>
            </w:r>
          </w:p>
        </w:tc>
      </w:tr>
      <w:tr w:rsidR="002D319A">
        <w:tc>
          <w:tcPr>
            <w:tcW w:w="0" w:type="auto"/>
            <w:vMerge/>
            <w:vAlign w:val="center"/>
            <w:hideMark/>
          </w:tcPr>
          <w:p w:rsidR="002D319A" w:rsidRDefault="002D319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изучение состояния готовности республиканских органов государственного управления и иных государственных организаций, подчиненных Правительству Республики Беларусь, других организаций к выполнению задач в области защиты населения и территорий от чрезвычайных ситуаций и гражданской обороны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территориальные и отраслевые подсистемы государственной системы предупреждения и ликвидации чрезвычайных ситуаций и их звенья, а также силы, средства и объекты гражданской обороны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полугодие***</w:t>
            </w:r>
          </w:p>
        </w:tc>
      </w:tr>
      <w:tr w:rsidR="002D319A">
        <w:tc>
          <w:tcPr>
            <w:tcW w:w="11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ind w:left="284"/>
            </w:pPr>
            <w:r>
              <w:t>Департамент по надзору за безопасным ведением работ в промышленности, областные и Минское городское управления Департамента по надзору за безопасным ведением работ в промышленности</w:t>
            </w:r>
          </w:p>
        </w:tc>
        <w:tc>
          <w:tcPr>
            <w:tcW w:w="140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обследование потенциально опасных объектов газораспределительной системы и газопотребления на соответствие требованиям законодательства в области промышленной безопасности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газонаполнительные станции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год***</w:t>
            </w:r>
          </w:p>
        </w:tc>
      </w:tr>
      <w:tr w:rsidR="002D319A">
        <w:tc>
          <w:tcPr>
            <w:tcW w:w="0" w:type="auto"/>
            <w:vMerge/>
            <w:vAlign w:val="center"/>
            <w:hideMark/>
          </w:tcPr>
          <w:p w:rsidR="002D319A" w:rsidRDefault="002D319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19A" w:rsidRDefault="002D319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газонаполнительные пункты, резервуарные и групповые баллонные установки сжиженных углеводородных газов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0" w:type="auto"/>
            <w:vMerge/>
            <w:vAlign w:val="center"/>
            <w:hideMark/>
          </w:tcPr>
          <w:p w:rsidR="002D319A" w:rsidRDefault="002D319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газопроводы и газовое оборудование тепловых электростанций и газоэнергетических установок, в том числе с избыточным давлением природного газа более 1,2 МПа, пункты подготовки газа, дожимные компрессорные станции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газопроводы городов и населенных пунктов, включая межпоселковые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два года***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газопроводы и газовое оборудование промышленных, сельскохозяйственных и других организаций, за исключением жилищного фонда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газопроводы и газовое оборудование районных тепловых станций, </w:t>
            </w:r>
            <w:r>
              <w:lastRenderedPageBreak/>
              <w:t>производственных, отопительно-производственных и отопительных котельных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lastRenderedPageBreak/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газорегуляторные пункты, газорегуляторные установки и шкафные регуляторные пункты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стационарные автомобильные газозаправочные станции и пункты, блочно-модульные автомобильные газозаправочные станции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средства защиты подземных стальных газопроводов и резервуаров от электрохимической коррозии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стационарные установки для газопламенной обработки металлов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обследование потенциально опасных объектов магистральных трубопроводов на предмет соответствия требованиям законодательства в области промышленной безопасности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перекачивающие и наливные насосные станции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год***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D319A" w:rsidRDefault="002D319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резервуарные парки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D319A" w:rsidRDefault="002D319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компрессорные станции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станции подземного хранения газа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автомобильные газонаполнительные компрессорные станции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магистральные газопроводы, нефтепроводы, нефтепродуктопроводы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два года***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трубопроводы с ответвлениями и лупингами, запорной арматурой, переходами через естественные и искусственные препятствия, узлами подключения перекачивающих, компрессорных станций, узлами пуска и приема очистных устройств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газораспределительные станции, газоизмерительные станции, пункты редуцирования газа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средства защиты трубопроводов, резервуаров и сооружений от коррозии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обследование потенциально опасных объектов </w:t>
            </w:r>
            <w:r>
              <w:lastRenderedPageBreak/>
              <w:t>металлургических и литейных производств на предмет соответствия требованиям законодательства в области промышленной безопасности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lastRenderedPageBreak/>
              <w:t xml:space="preserve">установки внепечной обработки стали с </w:t>
            </w:r>
            <w:proofErr w:type="gramStart"/>
            <w:r>
              <w:t>печь-</w:t>
            </w:r>
            <w:r>
              <w:lastRenderedPageBreak/>
              <w:t>ковшами</w:t>
            </w:r>
            <w:proofErr w:type="gramEnd"/>
            <w:r>
              <w:t>, циркуляционными и ковшевыми вакууматорами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lastRenderedPageBreak/>
              <w:t>один раз в год***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D319A" w:rsidRDefault="002D319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машины непрерывного литья заготовок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разливочные и промежуточные ковши, подъемно-поворотные стенды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шлаковые чаши, сталевозы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шлаковозы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скраповые корзины, стенды для скачивания жидкого металла из сталеразливочных ковшей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нагревательные печи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прокатные станы, вагранки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индукционные, дуговые, вакуумные, пламенные печи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электрические печи сопротивления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термические печи, печи для химико-термической обработки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разливочные ковши, заливочные установки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формовочно-разливочные линии и установки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машины для литья под давлением, установки центробежного литья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оборудование для специальных методов литья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обследование потенциально опасных объектов, на которых ведется добыча нефти, природного газа, на предмет соответствия требованиям законодательства в области промышленной безопасности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цехи, участки, в состав которых входят разведочные и эксплуатационные буровые скважины, в части выбросов добываемых нефти, природного газа с содержанием сернистого водорода до 2 процентов объема добываемых нефти, природного газа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два года***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обследование потенциально опасных объектов, на которых осуществляется бурение скважин, на предмет соответствия требованиям законодательства в области промышленной безопасности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объекты, на которых осуществляется бурение скважин, предназначенных для использования геотермальных ресурсов недр, закачки в подземные пространства (горизонты) углеводородов и отходов производства, а также скважин глубиной 20 метров и более, бурение которых осуществляется при поиске </w:t>
            </w:r>
            <w:r>
              <w:lastRenderedPageBreak/>
              <w:t>и разведке месторождений полезных ископаемых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lastRenderedPageBreak/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оценка соблюдения требований промышленной безопасности при добыче полезных ископаемых открытым способом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карьеры, разрезы с проектным объемом добычи по горной массе от 100 тыс. до 300 тыс. куб. метров в год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год***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оценка соблюдения требований промышленной безопасности потенциально опасных объектов, на которых ведутся подземные горные работы, не связанные с добычей полезных ископаемых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горные выработки диаметром 1200 миллиметров и более, в которых ведутся подземные горные работы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оценка соблюдения требований промышленной безопасности при эксплуатации непрерывного транспорта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непрерывный транспорт (конвейеры, пульпопроводы и другие), предназначенный для транспортировки полезных ископаемых, эксплуатируемый при проведении горных работ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два раза в год***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оценка соблюдения требований промышленной безопасности при эксплуатации проходческих и очистных комплексов добычи руды и ремонта горных выработок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горные выработки диаметром 1200 миллиметров и более, в которых ведутся подземные горные работы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год***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оценка соблюдения требований промышленной безопасности при эксплуатации оборудования шахтных подъемов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два раза в год***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оценка соблюдения требований промышленной безопасности при ведении взрывных работ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год***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D319A" w:rsidRDefault="002D319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объекты добычи полезных ископаемых открытым способом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оценка соблюдения требований промышленной безопасности при эксплуатации подземного самоходного транспорта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горные выработки диаметром 1200 миллиметров и более, в которых ведутся подземные горные работы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оценка соблюдения требований промышленной безопасности при эксплуатации камер служебного назначения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оценка соблюдения требований промышленной безопасности при первичной обработке минерального сырья и взаимном разделении ценных минералов, хранении побочных отходов в хвостах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фабрики галургического и флотационного обогащения полезных ископаемых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D319A" w:rsidRDefault="002D319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накопители жидких отходов обогатительных фабрик (установок)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два раза в год*** 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дробильно-сортировочные заводы, дробильно-</w:t>
            </w:r>
            <w:r>
              <w:lastRenderedPageBreak/>
              <w:t>сортировочные установки, производства и (или) установки по обогащению нерудных полезных ископаемых с проектной годовой производительностью от 100 тыс. до 500 тыс. куб. метров в год, расположенные в пределах горного отвода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lastRenderedPageBreak/>
              <w:t>один раз в два года***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наблюдение за подготовкой и уничтожением промышленных взрывчатых материалов, пиротехнических изделий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полигоны уничтожения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наблюдение за использованием промышленных взрывчатых веще</w:t>
            </w:r>
            <w:proofErr w:type="gramStart"/>
            <w:r>
              <w:t>ств пр</w:t>
            </w:r>
            <w:proofErr w:type="gramEnd"/>
            <w:r>
              <w:t>и проведении взрывных работ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место взрывания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год***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оценка соблюдения организациями, использующими пиротехнические изделия 4 и 5 классов опасности, требований законодательства в области промышленной безопасности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места использования пиротехнических изделий 4 и 5 классов опасности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обследование состояния промышленной безопасности объектов по испытанию промышленных взрывчатых веществ и пиротехнических изделий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лаборатории и полигоны, осуществляющие испытания промышленных взрывчатых веществ и пиротехнических изделий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два года***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оценка соблюдения требований промышленной безопасности при эксплуатации подъемных сооружений и аттракционов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потенциально опасные объекты, за исключением потенциально опасных объектов, включенных в перечень потенциально опасных объектов, производств и связанных с ними видов деятельности, имеющих специфику военного применения, а также потенциально опасных объектов, принадлежащих Министерству внутренних дел, Государственному пограничному комитету, Комитету государственной безопасности, Государственному комитету судебных экспертиз (далее – потенциально опасные объекты): 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ind w:left="284"/>
            </w:pPr>
            <w:r>
              <w:t xml:space="preserve">грузоподъемные краны, эскалаторы и конвейеры пассажирские, </w:t>
            </w:r>
            <w:r>
              <w:lastRenderedPageBreak/>
              <w:t>подъемники строительные грузопассажирские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lastRenderedPageBreak/>
              <w:t>один раз в три года***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ind w:left="284"/>
            </w:pPr>
            <w:r>
              <w:t>лифты электрические и гидравлические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пять лет***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ind w:left="284"/>
            </w:pPr>
            <w:r>
              <w:t xml:space="preserve">пассажирские канатные дороги, аттракционы 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год***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осмотр объектов перевозки опасных грузов на предмет их технического состояния, оснащения, оформления документации, соблюдения маршрута следования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объекты перевозки опасных грузов, за исключением объектов перевозки опасных грузов, принадлежащих Министерству обороны, Министерству внутренних дел, Комитету государственной безопасности, Государственному пограничному комитету, другим войскам и воинским формированиям Республики Беларусь: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ind w:left="284"/>
            </w:pPr>
            <w:r>
              <w:t>механические транспортные средства, прицепы или полуприцепы к ним, используемые при перевозке опасных грузов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месяц***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ind w:left="284"/>
            </w:pPr>
            <w:r>
              <w:t>транспортные средства железнодорожного транспорта, используемые при перевозке опасных грузов, находящиеся на территориях железнодорожных станций и на железнодорожных путях необщего пользования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год***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ind w:left="284"/>
            </w:pPr>
            <w:r>
              <w:t>железнодорожные пути общего пользования, расположенные на территориях железнодорожных станций, железнодорожные пути необщего пользования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ind w:left="284"/>
            </w:pPr>
            <w:r>
              <w:t xml:space="preserve">используемые при перевозке опасных грузов воздушные суда и (или) суда внутреннего плавания 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два года***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обследование состояния технологической дисциплины, безопасного ведения технологического процесса, выдерживания норм технологического режима на опасных стадиях </w:t>
            </w:r>
            <w:r>
              <w:lastRenderedPageBreak/>
              <w:t>технологических процессов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lastRenderedPageBreak/>
              <w:t xml:space="preserve">потенциально опасные объекты и производства с химическими, физико-химическими, физическими процессами, на которых возможно образование взрывоопасных сред, </w:t>
            </w:r>
            <w:r>
              <w:lastRenderedPageBreak/>
              <w:t>имеющие в своем составе взрывоопасные технологические блоки с относительным энергетическим потенциалом более 9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lastRenderedPageBreak/>
              <w:t>один раз в год***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обследование организации эксплуатации средств контроля, систем сигнализации, блокировок, противоаварийной защиты и действенности системы технического обслуживания и ремонта средств измерения, автоматизации, противоаварийной защиты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аммиачные холодильные установки с содержанием аммиака от 1000 до 3000 килограммов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оценка соблюдения требований промышленной безопасности при эксплуатации насосно-компрессорного оборудования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потенциально опасные объекты и производства с химическими, физико-химическими, физическими процессами, на которых возможно образование взрывоопасных сред, имеющие в своем составе взрывоопасные технологические блоки с относительным энергетическим потенциалом более 9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аммиачные холодильные установки с содержанием аммиака от 1000 до 3000 килограммов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оценка соблюдения требований промышленной безопасности при эксплуатации сосудов, работающих под давлением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потенциально опасные объекты и производства с химическими, физико-химическими, физическими процессами, на которых возможно образование взрывоопасных сред, имеющие в своем составе взрывоопасные технологические блоки с относительным энергетическим потенциалом более 9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аммиачные холодильные установки с содержанием аммиака от 1000 до 3000 килограммов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оценка соблюдения требований промышленной безопасности при техническом обслуживании и ремонте оборудования, </w:t>
            </w:r>
            <w:r>
              <w:lastRenderedPageBreak/>
              <w:t>планово-предупредительных ремонтах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lastRenderedPageBreak/>
              <w:t xml:space="preserve">потенциально опасные объекты и производства с химическими, физико-химическими, физическими процессами, на которых </w:t>
            </w:r>
            <w:r>
              <w:lastRenderedPageBreak/>
              <w:t>возможно образование взрывоопасных сред, имеющие в своем составе взрывоопасные технологические блоки с относительным энергетическим потенциалом более 9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lastRenderedPageBreak/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аммиачные холодильные установки с содержанием аммиака от 1000 до 3000 килограммов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оценка соблюдения требований промышленной безопасности при эксплуатации технологических трубопроводов и арматуры, в том числе межцеховых трубопроводов 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потенциально опасные объекты и производства с химическими, физико-химическими, физическими процессами, на которых возможно образование взрывоопасных сред, имеющие в своем составе взрывоопасные технологические блоки с относительным энергетическим потенциалом более 9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три года***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аммиачные холодильные установки с содержанием аммиака от 1000 до 3000 килограммов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оценка соблюдения требований промышленной безопасности при эксплуатации и ремонте электрооборудования, в том числе взрывозащищенного, устройств защиты от статического электричества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потенциально опасные объекты и производства с химическими, физико-химическими, физическими процессами, на которых возможно образование взрывоопасных сред, имеющие в своем составе взрывоопасные технологические блоки с относительным энергетическим потенциалом более 9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два года***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аммиачные холодильные установки с содержанием аммиака от 1000 до 3000 килограммов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оценка соблюдения требований промышленной безопасности при эксплуатации вентиляционных систем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потенциально опасные объекты и производства с химическими, физико-химическими, физическими процессами, на которых возможно образование взрывоопасных сред, имеющие в своем составе взрывоопасные технологические блоки с относительным энергетическим потенциалом более 9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три года***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аммиачные холодильные установки с содержанием аммиака от 1000 до 3000 килограммов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оценка соблюдения требований промышленной безопасности при эксплуатации складов легковоспламеняющихся и горючих жидкостей, горючих и сжиженных газов, обеспечения требований безопасности при проведении сливоналивных операций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потенциально опасные объекты и производства с химическими, физико-химическими, физическими процессами, на которых возможно образование взрывоопасных сред, имеющие в своем составе взрывоопасные технологические блоки с относительным энергетическим потенциалом более 9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аммиачные холодильные установки с содержанием аммиака от 1000 до 3000 килограммов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оценка соблюдения технологической дисциплины, наличия средств магнитной защиты, термометрии и </w:t>
            </w:r>
            <w:proofErr w:type="gramStart"/>
            <w:r>
              <w:t>контроль за</w:t>
            </w:r>
            <w:proofErr w:type="gramEnd"/>
            <w:r>
              <w:t xml:space="preserve"> их состоянием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элеваторы, склады силосного типа, объекты мукомольного, крупяного и комбикормового производства, осуществляющие переработку зерна и комбикормового сырья, с минимальной проектной мощностью от 100 тонн в сутки, а также хранение зерна, продуктов его переработки, комбикормового сырья объемом от 500 тонн, в процессе которых образуются взрывоопасные пылевоздушные смеси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оценка соблюдения требований взрывобезопасности (взрывозащита и взрывопредупреждение), в том числе оснащенности средствами взрывопредупреждения, взрывозащиты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год***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оценка соблюдения требований промышленной безопасности при эксплуатации, обеспечения работоспособности и эффективности аспирационных установок 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rPr>
          <w:trHeight w:val="465"/>
        </w:trPr>
        <w:tc>
          <w:tcPr>
            <w:tcW w:w="11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оценка соблюдения требований промышленной безопасности при эксплуатации оборудования, </w:t>
            </w:r>
            <w:r>
              <w:lastRenderedPageBreak/>
              <w:t>работающего под избыточным давлением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lastRenderedPageBreak/>
              <w:t>потенциально опасные объекты: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rPr>
          <w:trHeight w:val="465"/>
        </w:trPr>
        <w:tc>
          <w:tcPr>
            <w:tcW w:w="0" w:type="auto"/>
            <w:vMerge/>
            <w:vAlign w:val="center"/>
            <w:hideMark/>
          </w:tcPr>
          <w:p w:rsidR="002D319A" w:rsidRDefault="002D319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319A" w:rsidRDefault="002D319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ind w:left="284"/>
            </w:pPr>
            <w:r>
              <w:t>котлы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D319A" w:rsidRDefault="002D319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ind w:left="284"/>
            </w:pPr>
            <w:r>
              <w:t>трубопроводы пара и горячей воды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ind w:left="284"/>
            </w:pPr>
            <w:r>
              <w:t>сосуды, работающие под давлением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два года***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ind w:left="284"/>
            </w:pPr>
            <w:r>
              <w:t>котельные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три года***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оценка уровня безопасности и надежности конструкций потенциально опасных объектов, технических устрой</w:t>
            </w:r>
            <w:proofErr w:type="gramStart"/>
            <w:r>
              <w:t>ств пр</w:t>
            </w:r>
            <w:proofErr w:type="gramEnd"/>
            <w:r>
              <w:t>и проведении приемочных, приемосдаточных, периодических испытаний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потенциально опасные объекты и эксплуатируемые на них технические устройства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по факту обращения субъекта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оценка качества монтажа потенциально опасных объектов, технических устройств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техническое расследование причин аварий на опасных производственных объектах и (или) потенциально опасных объектах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опасные производственные объекты, за исключением опасных производственных объектов, включенных в перечень потенциально опасных объектов, производств и связанных с ними видов деятельности, имеющих специфику военного применения, а также опасных производственных объектов, принадлежащих Министерству внутренних дел, Государственному пограничному комитету, Комитету государственной безопасности, Государственному комитету судебных экспертиз, потенциально опасные объекты 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по факту аварий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обследование котельных мощностью более 200 киловатт независимо </w:t>
            </w:r>
            <w:proofErr w:type="gramStart"/>
            <w:r>
              <w:t>от мощности установленных в них котлов на предмет их готовности к работе в осенне-зимний период</w:t>
            </w:r>
            <w:proofErr w:type="gramEnd"/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котельные мощностью более 200 киловатт независимо от мощности установленных в них котлов, за исключением котельных, включенных в перечень потенциально опасных объектов, производств и связанных с ними видов деятельности, имеющих специфику военного применения, а также котельных, принадлежащих Министерству внутренних дел, Государственному пограничному комитету, Комитету государственной безопасности, Государственному комитету судебных экспертиз 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год***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техническое освидетельствование потенциально опасных объектов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потенциально опасные объекты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до ввода в эксплуатацию и в процессе эксплуатации в сроки, установленные правилами по обеспечению промышленной безопасности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ind w:left="284"/>
            </w:pPr>
            <w:r>
              <w:t>Администрация зон отчуждения и отселения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обследование территорий радиоактивного загрязнения в целях выявления и пресечения на указанных территориях нарушений требований правового режима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территории зоны эвакуации (отчуждения), зоны первоочередного отселения, зоны последующего отселения, с которых отселено население и на которых установлен контрольно-пропускной режим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по факту нарушения правового режима***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ind w:left="284"/>
            </w:pPr>
            <w:r>
              <w:t>государственное учреждение «Государственная инспекция по маломерным судам»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обследование маломерных судов на предмет соответствия их технического состояния, оснащения и оформления требованиям законодательства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маломерные суда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день***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ind w:left="284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обследование технического состояния баз (сооружений) для стоянок маломерных судов на внутренних водных путях 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базы (сооружения) для стоянок маломерных судов на внутренних водных путях 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квартал***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ind w:left="284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расследование транспортных аварийных случаев с участием маломерных судов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транспортные аварийные случаи с участием маломерных судов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по факту транспортных аварийных случаев с участием маломерных судов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ind w:left="284"/>
            </w:pPr>
            <w:r>
              <w:t>органы государственного пожарного надзора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обследование объектов строительства независимо от форм собственности на предмет соблюдения требований нормативных правовых актов, в том числе обязательных для соблюдения технических нормативных правовых актов, системы противопожарного нормирования и стандартизации при проектировании таких объектов и проведении строительно-монтажных работ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объекты проектирования, строительства (возведения, реконструкции (модернизации), капитального ремонта)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до ввода в эксплуатацию***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оценка соблюдения проектными организациями требований обязательных для соблюдения технических нормативных правовых актов, системы противопожарного нормирования и стандартизации при проектировании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проектная документация на строительство (возведение, реконструкцию (модернизацию), капитальный ремонт) 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год***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lastRenderedPageBreak/>
              <w:t>13. Министерство энергетики</w:t>
            </w:r>
          </w:p>
          <w:p w:rsidR="002D319A" w:rsidRDefault="002D319A">
            <w:pPr>
              <w:pStyle w:val="table10"/>
              <w:spacing w:before="120"/>
              <w:ind w:left="284"/>
            </w:pPr>
            <w:r>
              <w:t>органы государственного энергетического надзора****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расследование технологических нарушений в работе объектов энергетического хозяйства, специальное расследование несчастных случаев на производстве, связанных с эксплуатацией электр</w:t>
            </w:r>
            <w:proofErr w:type="gramStart"/>
            <w:r>
              <w:t>о-</w:t>
            </w:r>
            <w:proofErr w:type="gramEnd"/>
            <w:r>
              <w:t xml:space="preserve"> и (или) теплоустановок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технологические нарушения, несчастные случаи на производстве, связанные с эксплуатацией электр</w:t>
            </w:r>
            <w:proofErr w:type="gramStart"/>
            <w:r>
              <w:t>о-</w:t>
            </w:r>
            <w:proofErr w:type="gramEnd"/>
            <w:r>
              <w:t xml:space="preserve"> и (или) теплоустановок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по факту технологических нарушений, несчастных случаев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осмотр электр</w:t>
            </w:r>
            <w:proofErr w:type="gramStart"/>
            <w:r>
              <w:t>о-</w:t>
            </w:r>
            <w:proofErr w:type="gramEnd"/>
            <w:r>
              <w:t xml:space="preserve"> и (или) теплоустановок, оценка организации их эксплуатации, проводимые при выдаче заключения о возможности дальнейшей эксплуатации электро- и (или) теплоустановок, установленных на объектах с сезонным характером работы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электр</w:t>
            </w:r>
            <w:proofErr w:type="gramStart"/>
            <w:r>
              <w:t>о-</w:t>
            </w:r>
            <w:proofErr w:type="gramEnd"/>
            <w:r>
              <w:t xml:space="preserve"> и (или) теплоустановки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перед началом сезонной эксплуатации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обследование электр</w:t>
            </w:r>
            <w:proofErr w:type="gramStart"/>
            <w:r>
              <w:t>о-</w:t>
            </w:r>
            <w:proofErr w:type="gramEnd"/>
            <w:r>
              <w:t xml:space="preserve"> и (или) теплоустановок теплоисточников и потребителей тепловой энергии на предмет готовности к работе в осенне-зимний период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теплоисточники, тепловые сети, электрические сети, системы электро- и теплопотребления в организациях 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год***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осмотр технического состояния и оценка работоспособности систем автоматического регулирования теплопотребления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системы автоматического регулирования теплопотребления в организациях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осмотр технического состояния электр</w:t>
            </w:r>
            <w:proofErr w:type="gramStart"/>
            <w:r>
              <w:t>о-</w:t>
            </w:r>
            <w:proofErr w:type="gramEnd"/>
            <w:r>
              <w:t xml:space="preserve"> и (или) теплоустановок и оценка организации их эксплуатации в учреждениях образования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электр</w:t>
            </w:r>
            <w:proofErr w:type="gramStart"/>
            <w:r>
              <w:t>о-</w:t>
            </w:r>
            <w:proofErr w:type="gramEnd"/>
            <w:r>
              <w:t xml:space="preserve"> и (или) теплоустановки в учреждениях образования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осмотр технического состояния электроустановок и оценка организации их эксплуатации на строительных площадках 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электроустановки на строительных площадках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обследование электр</w:t>
            </w:r>
            <w:proofErr w:type="gramStart"/>
            <w:r>
              <w:t>о-</w:t>
            </w:r>
            <w:proofErr w:type="gramEnd"/>
            <w:r>
              <w:t xml:space="preserve"> и (или) теплоустановок учреждений здравоохранения, социальной защиты населения, культуры и оценка их технического состояния и организации эксплуатации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электр</w:t>
            </w:r>
            <w:proofErr w:type="gramStart"/>
            <w:r>
              <w:t>о-</w:t>
            </w:r>
            <w:proofErr w:type="gramEnd"/>
            <w:r>
              <w:t xml:space="preserve"> и (или) теплоустановки, теплоисточники учреждений здравоохранения, социальной защиты населения, культуры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два года***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обследование электростанций потребителей, оценка их технического состояния и организации эксплуатации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электр</w:t>
            </w:r>
            <w:proofErr w:type="gramStart"/>
            <w:r>
              <w:t>о-</w:t>
            </w:r>
            <w:proofErr w:type="gramEnd"/>
            <w:r>
              <w:t xml:space="preserve"> и (или) теплоустановки электростанций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три года***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осмотр технического состояния электроустановок транзитных электрических сетей потребителей напряжением выше 1000</w:t>
            </w:r>
            <w:proofErr w:type="gramStart"/>
            <w:r>
              <w:t xml:space="preserve"> В</w:t>
            </w:r>
            <w:proofErr w:type="gramEnd"/>
            <w:r>
              <w:t xml:space="preserve">, </w:t>
            </w:r>
            <w:r>
              <w:lastRenderedPageBreak/>
              <w:t>оценка организации их эксплуатации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lastRenderedPageBreak/>
              <w:t>транзитные электрические сети напряжением выше 1000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два года (для размещенных на территории предприятий – один раз в три года)***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осмотр технического состояния транзитных тепловых сетей, оценка организации их эксплуатации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транзитные тепловые сети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три года***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обследование электр</w:t>
            </w:r>
            <w:proofErr w:type="gramStart"/>
            <w:r>
              <w:t>о-</w:t>
            </w:r>
            <w:proofErr w:type="gramEnd"/>
            <w:r>
              <w:t xml:space="preserve"> и (или) теплоустановок капитальных строений (зданий, сооружений) для содержания сельскохозяйственных животных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электр</w:t>
            </w:r>
            <w:proofErr w:type="gramStart"/>
            <w:r>
              <w:t>о-</w:t>
            </w:r>
            <w:proofErr w:type="gramEnd"/>
            <w:r>
              <w:t xml:space="preserve"> и (или) теплоустановки капитальных строений (зданий, сооружений) для содержания сельскохозяйственных животных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осмотр электр</w:t>
            </w:r>
            <w:proofErr w:type="gramStart"/>
            <w:r>
              <w:t>о-</w:t>
            </w:r>
            <w:proofErr w:type="gramEnd"/>
            <w:r>
              <w:t xml:space="preserve"> и (или) теплоустановок объектов, имеющих электроприемники 1-й (в том числе особой группы) категории по надежности электроснабжения, оценка их технического состояния и организации эксплуатации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электр</w:t>
            </w:r>
            <w:proofErr w:type="gramStart"/>
            <w:r>
              <w:t>о-</w:t>
            </w:r>
            <w:proofErr w:type="gramEnd"/>
            <w:r>
              <w:t xml:space="preserve"> и (или) теплоустановки объектов, имеющих электроприемники 1-й (в том числе особой группы) категории по надежности электроснабжения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год***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обследование электр</w:t>
            </w:r>
            <w:proofErr w:type="gramStart"/>
            <w:r>
              <w:t>о-</w:t>
            </w:r>
            <w:proofErr w:type="gramEnd"/>
            <w:r>
              <w:t xml:space="preserve"> и (или) теплоустановок объектов в зоне возможного подтопления паводковыми водами, оценка их технического состояния и организации эксплуатации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электр</w:t>
            </w:r>
            <w:proofErr w:type="gramStart"/>
            <w:r>
              <w:t>о-</w:t>
            </w:r>
            <w:proofErr w:type="gramEnd"/>
            <w:r>
              <w:t xml:space="preserve"> и (или) теплоустановки, теплоисточники объектов в зоне возможного подтопления паводковыми водами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обследование электр</w:t>
            </w:r>
            <w:proofErr w:type="gramStart"/>
            <w:r>
              <w:t>о-</w:t>
            </w:r>
            <w:proofErr w:type="gramEnd"/>
            <w:r>
              <w:t xml:space="preserve"> и (или) теплоустановок потребителей электрической и (или) тепловой энергии, оценка их технического состояния и организации эксплуатации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электр</w:t>
            </w:r>
            <w:proofErr w:type="gramStart"/>
            <w:r>
              <w:t>о-</w:t>
            </w:r>
            <w:proofErr w:type="gramEnd"/>
            <w:r>
              <w:t xml:space="preserve"> и (или) теплоустановки, теплоисточники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пять лет***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ind w:left="284"/>
            </w:pPr>
            <w:r>
              <w:t>органы государственного газового надзора****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обследование газового оборудования и внутридомовых систем газоснабжения эксплуатируемого жилищного фонда граждан, условий эксплуатации на предмет их соответствия требованиям законодательства о газоснабжении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газовое оборудование и внутридомовые системы газоснабжения эксплуатируемого жилищного фонда граждан 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пять лет***, по факту поступления информации о нарушении законодательства о газоснабжении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14. Государственный комитет по стандартизации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ind w:left="284"/>
            </w:pPr>
            <w:r>
              <w:t xml:space="preserve">Департамент контроля и надзора за строительством, инспекции Департамента контроля и надзора за строительством по областям и г. Минску, специализированная инспекция Департамента контроля и надзора за </w:t>
            </w:r>
            <w:r>
              <w:lastRenderedPageBreak/>
              <w:t>строительством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lastRenderedPageBreak/>
              <w:t>осмотр объектов строительства на предмет соответствия требованиям эксплуатационной надежности и безопасности и соблюдения установленного порядка строительства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объекты строительства, на которых в соответствии с законодательством осуществляется государственный строительный надзор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15 дней или по факту поступления информации о нарушении законодательства в области строительной деятельности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lastRenderedPageBreak/>
              <w:t>15. Местные исполнительные и распорядительные органы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</w:tr>
      <w:tr w:rsidR="002D319A">
        <w:tc>
          <w:tcPr>
            <w:tcW w:w="11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ind w:left="284"/>
            </w:pPr>
            <w:r>
              <w:t>комитеты по труду, занятости и социальной защите облисполкомов и Минского горисполкома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оценка качества проведения аттестации рабочих мест по условиям труда 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рабочие места и документы по результатам их аттестации по условиям труда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пять лет***</w:t>
            </w:r>
          </w:p>
        </w:tc>
      </w:tr>
      <w:tr w:rsidR="002D319A">
        <w:tc>
          <w:tcPr>
            <w:tcW w:w="0" w:type="auto"/>
            <w:vMerge/>
            <w:vAlign w:val="center"/>
            <w:hideMark/>
          </w:tcPr>
          <w:p w:rsidR="002D319A" w:rsidRDefault="002D319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оценка полноты сведений о наличии свободных рабочих мест (вакансий)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объекты нанимателей, сведения о наличии свободных рабочих мест (вакансий)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по факту представления сведений работодателем***</w:t>
            </w:r>
          </w:p>
        </w:tc>
      </w:tr>
      <w:tr w:rsidR="002D319A">
        <w:tc>
          <w:tcPr>
            <w:tcW w:w="1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оценка достоверности сведений о трудовой деятельности и заработной плате, представленных работодателем для назначения пенсий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сведения о трудовой деятельности и заработной плате, представленные работодателем для назначения пенсий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ind w:left="284"/>
            </w:pPr>
            <w:r>
              <w:t>управления по труду, занятости и социальной защите городских (кроме городов районного подчинения), районных исполнительных комитетов, местные администрации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оценка полноты сведений о наличии свободных рабочих мест (вакансий) 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объекты нанимателей, сведения о наличии свободных рабочих мест (вакансий)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0" w:type="auto"/>
            <w:vMerge/>
            <w:vAlign w:val="center"/>
            <w:hideMark/>
          </w:tcPr>
          <w:p w:rsidR="002D319A" w:rsidRDefault="002D319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оценка достоверности сведений о трудовой деятельности и заработной плате, представленных работодателем для назначения пенсий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сведения о трудовой деятельности и заработной плате, представленные работодателем для назначения пенсий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D319A">
        <w:tc>
          <w:tcPr>
            <w:tcW w:w="1190" w:type="pct"/>
            <w:vMerge w:val="restar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ind w:left="284"/>
            </w:pPr>
            <w:r>
              <w:t>структурные подразделения облисполкомов, Минского горисполкома, обеспечивающие реализацию государственной политики в сфере физической культуры и спорта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 xml:space="preserve">оценка </w:t>
            </w:r>
            <w:proofErr w:type="gramStart"/>
            <w:r>
              <w:t>соблюдения правил безопасности проведения занятий физической</w:t>
            </w:r>
            <w:proofErr w:type="gramEnd"/>
            <w:r>
              <w:t xml:space="preserve"> культурой и спортом</w:t>
            </w:r>
          </w:p>
        </w:tc>
        <w:tc>
          <w:tcPr>
            <w:tcW w:w="1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физкультурно-спортивные сооружения, спортивный инвентарь и оборудование, находящиеся в собственности (хозяйственном ведении или оперативном управлении) организаций и индивидуальных предпринимателей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один раз в год***</w:t>
            </w:r>
          </w:p>
        </w:tc>
      </w:tr>
      <w:tr w:rsidR="002D319A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2D319A" w:rsidRDefault="002D319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</w:pPr>
            <w:r>
              <w:t>места проведения спортивных, спортивно-массовых, физкультурно-оздоровительных мероприятий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19A" w:rsidRDefault="002D319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</w:tbl>
    <w:p w:rsidR="002D319A" w:rsidRDefault="002D319A">
      <w:pPr>
        <w:pStyle w:val="newncpi"/>
      </w:pPr>
      <w:r>
        <w:t> </w:t>
      </w:r>
    </w:p>
    <w:p w:rsidR="002D319A" w:rsidRDefault="002D319A">
      <w:pPr>
        <w:pStyle w:val="snoskiline"/>
      </w:pPr>
      <w:r>
        <w:t>______________________________</w:t>
      </w:r>
    </w:p>
    <w:p w:rsidR="002D319A" w:rsidRDefault="002D319A">
      <w:pPr>
        <w:pStyle w:val="snoski"/>
      </w:pPr>
      <w:r>
        <w:t>* В отношении одного объекта (субъекта) контроля (надзора).</w:t>
      </w:r>
    </w:p>
    <w:p w:rsidR="002D319A" w:rsidRDefault="002D319A">
      <w:pPr>
        <w:pStyle w:val="snoski"/>
      </w:pPr>
      <w:r>
        <w:t>** Пункт 1 – для служебного пользования.</w:t>
      </w:r>
    </w:p>
    <w:p w:rsidR="002D319A" w:rsidRDefault="002D319A">
      <w:pPr>
        <w:pStyle w:val="snoski"/>
      </w:pPr>
      <w:r>
        <w:t>*** При необходимости проведения мероприятия.</w:t>
      </w:r>
    </w:p>
    <w:p w:rsidR="002D319A" w:rsidRDefault="002D319A">
      <w:pPr>
        <w:pStyle w:val="snoski"/>
        <w:spacing w:after="240"/>
      </w:pPr>
      <w:proofErr w:type="gramStart"/>
      <w:r>
        <w:t>**** Организации, перечисленные в части седьмой пункта 1 Указа Президента Республики Беларусь от 16 октября 2009 г. № 510 «О совершенствовании контрольной (надзорной) деятельности в Республике Беларусь» (Национальный реестр правовых актов Республики Беларусь, 2009 г., № 253, 1/11062), осуществляют энергетический и газовый надзор в форме мероприятий технического (технологического, поверочного) характера до 1 января 2019 г.</w:t>
      </w:r>
      <w:proofErr w:type="gramEnd"/>
    </w:p>
    <w:p w:rsidR="002D319A" w:rsidRDefault="002D319A">
      <w:pPr>
        <w:pStyle w:val="newncpi"/>
      </w:pPr>
      <w:r>
        <w:t> </w:t>
      </w:r>
    </w:p>
    <w:p w:rsidR="00AE72B1" w:rsidRDefault="00AE72B1"/>
    <w:sectPr w:rsidR="00AE72B1" w:rsidSect="002D31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107" w:rsidRDefault="00207107" w:rsidP="002D319A">
      <w:pPr>
        <w:spacing w:after="0" w:line="240" w:lineRule="auto"/>
      </w:pPr>
      <w:r>
        <w:separator/>
      </w:r>
    </w:p>
  </w:endnote>
  <w:endnote w:type="continuationSeparator" w:id="0">
    <w:p w:rsidR="00207107" w:rsidRDefault="00207107" w:rsidP="002D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19A" w:rsidRDefault="002D31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19A" w:rsidRDefault="002D319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2D319A" w:rsidTr="002D319A">
      <w:tc>
        <w:tcPr>
          <w:tcW w:w="1800" w:type="dxa"/>
          <w:shd w:val="clear" w:color="auto" w:fill="auto"/>
          <w:vAlign w:val="center"/>
        </w:tcPr>
        <w:p w:rsidR="002D319A" w:rsidRDefault="002D319A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0DC801E4" wp14:editId="4CFD3682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2D319A" w:rsidRDefault="002D319A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2D319A" w:rsidRDefault="002D319A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27.11.2018</w:t>
          </w:r>
        </w:p>
        <w:p w:rsidR="002D319A" w:rsidRPr="002D319A" w:rsidRDefault="002D319A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2D319A" w:rsidRDefault="002D31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107" w:rsidRDefault="00207107" w:rsidP="002D319A">
      <w:pPr>
        <w:spacing w:after="0" w:line="240" w:lineRule="auto"/>
      </w:pPr>
      <w:r>
        <w:separator/>
      </w:r>
    </w:p>
  </w:footnote>
  <w:footnote w:type="continuationSeparator" w:id="0">
    <w:p w:rsidR="00207107" w:rsidRDefault="00207107" w:rsidP="002D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19A" w:rsidRDefault="002D319A" w:rsidP="00D3247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D319A" w:rsidRDefault="002D31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19A" w:rsidRPr="002D319A" w:rsidRDefault="002D319A" w:rsidP="00D3247C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2D319A">
      <w:rPr>
        <w:rStyle w:val="a9"/>
        <w:rFonts w:ascii="Times New Roman" w:hAnsi="Times New Roman" w:cs="Times New Roman"/>
        <w:sz w:val="24"/>
      </w:rPr>
      <w:fldChar w:fldCharType="begin"/>
    </w:r>
    <w:r w:rsidRPr="002D319A">
      <w:rPr>
        <w:rStyle w:val="a9"/>
        <w:rFonts w:ascii="Times New Roman" w:hAnsi="Times New Roman" w:cs="Times New Roman"/>
        <w:sz w:val="24"/>
      </w:rPr>
      <w:instrText xml:space="preserve">PAGE  </w:instrText>
    </w:r>
    <w:r w:rsidRPr="002D319A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2</w:t>
    </w:r>
    <w:r w:rsidRPr="002D319A">
      <w:rPr>
        <w:rStyle w:val="a9"/>
        <w:rFonts w:ascii="Times New Roman" w:hAnsi="Times New Roman" w:cs="Times New Roman"/>
        <w:sz w:val="24"/>
      </w:rPr>
      <w:fldChar w:fldCharType="end"/>
    </w:r>
  </w:p>
  <w:p w:rsidR="002D319A" w:rsidRPr="002D319A" w:rsidRDefault="002D319A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19A" w:rsidRDefault="002D31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9A"/>
    <w:rsid w:val="00207107"/>
    <w:rsid w:val="002D319A"/>
    <w:rsid w:val="00A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319A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2D319A"/>
    <w:rPr>
      <w:color w:val="154C94"/>
      <w:u w:val="single"/>
    </w:rPr>
  </w:style>
  <w:style w:type="paragraph" w:customStyle="1" w:styleId="part">
    <w:name w:val="part"/>
    <w:basedOn w:val="a"/>
    <w:rsid w:val="002D319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2D319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2D319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2D319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2D319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2D319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2D319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2D319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2D319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2D319A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2D319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2D319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D319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2D319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2D319A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2D319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2D31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D31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2D31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2D319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2D319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2D319A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2D31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D31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D319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2D319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2D319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2D319A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2D319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2D319A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2D319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2D319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2D319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2D319A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2D319A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2D319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D319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2D319A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2D319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2D319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2D319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D319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D31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D319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2D319A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2D319A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2D319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2D319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2D31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2D31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2D319A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D319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2D319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2D319A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2D319A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2D319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2D319A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2D31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2D31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2D31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2D319A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2D319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2D319A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2D319A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2D319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2D319A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2D319A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2D319A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2D31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2D319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2D319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2D319A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2D319A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2D319A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2D31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D31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2D31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D319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D319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D319A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2D319A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2D319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D319A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2D319A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2D319A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2D319A"/>
    <w:rPr>
      <w:rFonts w:ascii="Symbol" w:hAnsi="Symbol" w:hint="default"/>
    </w:rPr>
  </w:style>
  <w:style w:type="character" w:customStyle="1" w:styleId="onewind3">
    <w:name w:val="onewind3"/>
    <w:basedOn w:val="a0"/>
    <w:rsid w:val="002D319A"/>
    <w:rPr>
      <w:rFonts w:ascii="Wingdings 3" w:hAnsi="Wingdings 3" w:hint="default"/>
    </w:rPr>
  </w:style>
  <w:style w:type="character" w:customStyle="1" w:styleId="onewind2">
    <w:name w:val="onewind2"/>
    <w:basedOn w:val="a0"/>
    <w:rsid w:val="002D319A"/>
    <w:rPr>
      <w:rFonts w:ascii="Wingdings 2" w:hAnsi="Wingdings 2" w:hint="default"/>
    </w:rPr>
  </w:style>
  <w:style w:type="character" w:customStyle="1" w:styleId="onewind">
    <w:name w:val="onewind"/>
    <w:basedOn w:val="a0"/>
    <w:rsid w:val="002D319A"/>
    <w:rPr>
      <w:rFonts w:ascii="Wingdings" w:hAnsi="Wingdings" w:hint="default"/>
    </w:rPr>
  </w:style>
  <w:style w:type="character" w:customStyle="1" w:styleId="rednoun">
    <w:name w:val="rednoun"/>
    <w:basedOn w:val="a0"/>
    <w:rsid w:val="002D319A"/>
  </w:style>
  <w:style w:type="character" w:customStyle="1" w:styleId="post">
    <w:name w:val="post"/>
    <w:basedOn w:val="a0"/>
    <w:rsid w:val="002D319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D319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2D319A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2D319A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2D319A"/>
    <w:rPr>
      <w:rFonts w:ascii="Arial" w:hAnsi="Arial" w:cs="Arial" w:hint="default"/>
    </w:rPr>
  </w:style>
  <w:style w:type="table" w:customStyle="1" w:styleId="tablencpi">
    <w:name w:val="tablencpi"/>
    <w:basedOn w:val="a1"/>
    <w:rsid w:val="002D3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2D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319A"/>
  </w:style>
  <w:style w:type="paragraph" w:styleId="a7">
    <w:name w:val="footer"/>
    <w:basedOn w:val="a"/>
    <w:link w:val="a8"/>
    <w:uiPriority w:val="99"/>
    <w:unhideWhenUsed/>
    <w:rsid w:val="002D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319A"/>
  </w:style>
  <w:style w:type="character" w:styleId="a9">
    <w:name w:val="page number"/>
    <w:basedOn w:val="a0"/>
    <w:uiPriority w:val="99"/>
    <w:semiHidden/>
    <w:unhideWhenUsed/>
    <w:rsid w:val="002D319A"/>
  </w:style>
  <w:style w:type="table" w:styleId="aa">
    <w:name w:val="Table Grid"/>
    <w:basedOn w:val="a1"/>
    <w:uiPriority w:val="59"/>
    <w:rsid w:val="002D3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319A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2D319A"/>
    <w:rPr>
      <w:color w:val="154C94"/>
      <w:u w:val="single"/>
    </w:rPr>
  </w:style>
  <w:style w:type="paragraph" w:customStyle="1" w:styleId="part">
    <w:name w:val="part"/>
    <w:basedOn w:val="a"/>
    <w:rsid w:val="002D319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2D319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2D319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2D319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2D319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2D319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2D319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2D319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2D319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2D319A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2D319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2D319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D319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2D319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2D319A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2D319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2D31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D31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2D31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2D319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2D319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2D319A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2D31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D31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D319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2D319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2D319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2D319A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2D319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2D319A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2D319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2D319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2D319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2D319A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2D319A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2D319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D319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2D319A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2D319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2D319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2D319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D319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D31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D319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2D319A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2D319A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2D319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2D319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2D31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2D31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2D319A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D319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2D319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2D319A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2D319A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2D319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2D319A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2D31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2D31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2D31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2D319A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2D319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2D319A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2D319A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2D319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2D319A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2D319A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2D319A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2D31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2D319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2D319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2D319A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2D319A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2D319A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2D31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D319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2D31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D319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D319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D319A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2D319A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2D319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D319A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2D319A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2D319A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2D319A"/>
    <w:rPr>
      <w:rFonts w:ascii="Symbol" w:hAnsi="Symbol" w:hint="default"/>
    </w:rPr>
  </w:style>
  <w:style w:type="character" w:customStyle="1" w:styleId="onewind3">
    <w:name w:val="onewind3"/>
    <w:basedOn w:val="a0"/>
    <w:rsid w:val="002D319A"/>
    <w:rPr>
      <w:rFonts w:ascii="Wingdings 3" w:hAnsi="Wingdings 3" w:hint="default"/>
    </w:rPr>
  </w:style>
  <w:style w:type="character" w:customStyle="1" w:styleId="onewind2">
    <w:name w:val="onewind2"/>
    <w:basedOn w:val="a0"/>
    <w:rsid w:val="002D319A"/>
    <w:rPr>
      <w:rFonts w:ascii="Wingdings 2" w:hAnsi="Wingdings 2" w:hint="default"/>
    </w:rPr>
  </w:style>
  <w:style w:type="character" w:customStyle="1" w:styleId="onewind">
    <w:name w:val="onewind"/>
    <w:basedOn w:val="a0"/>
    <w:rsid w:val="002D319A"/>
    <w:rPr>
      <w:rFonts w:ascii="Wingdings" w:hAnsi="Wingdings" w:hint="default"/>
    </w:rPr>
  </w:style>
  <w:style w:type="character" w:customStyle="1" w:styleId="rednoun">
    <w:name w:val="rednoun"/>
    <w:basedOn w:val="a0"/>
    <w:rsid w:val="002D319A"/>
  </w:style>
  <w:style w:type="character" w:customStyle="1" w:styleId="post">
    <w:name w:val="post"/>
    <w:basedOn w:val="a0"/>
    <w:rsid w:val="002D319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D319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2D319A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2D319A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2D319A"/>
    <w:rPr>
      <w:rFonts w:ascii="Arial" w:hAnsi="Arial" w:cs="Arial" w:hint="default"/>
    </w:rPr>
  </w:style>
  <w:style w:type="table" w:customStyle="1" w:styleId="tablencpi">
    <w:name w:val="tablencpi"/>
    <w:basedOn w:val="a1"/>
    <w:rsid w:val="002D3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2D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319A"/>
  </w:style>
  <w:style w:type="paragraph" w:styleId="a7">
    <w:name w:val="footer"/>
    <w:basedOn w:val="a"/>
    <w:link w:val="a8"/>
    <w:uiPriority w:val="99"/>
    <w:unhideWhenUsed/>
    <w:rsid w:val="002D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319A"/>
  </w:style>
  <w:style w:type="character" w:styleId="a9">
    <w:name w:val="page number"/>
    <w:basedOn w:val="a0"/>
    <w:uiPriority w:val="99"/>
    <w:semiHidden/>
    <w:unhideWhenUsed/>
    <w:rsid w:val="002D319A"/>
  </w:style>
  <w:style w:type="table" w:styleId="aa">
    <w:name w:val="Table Grid"/>
    <w:basedOn w:val="a1"/>
    <w:uiPriority w:val="59"/>
    <w:rsid w:val="002D3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5312</Words>
  <Characters>40909</Characters>
  <Application>Microsoft Office Word</Application>
  <DocSecurity>0</DocSecurity>
  <Lines>2556</Lines>
  <Paragraphs>600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Noname</cp:lastModifiedBy>
  <cp:revision>1</cp:revision>
  <dcterms:created xsi:type="dcterms:W3CDTF">2018-11-27T07:20:00Z</dcterms:created>
  <dcterms:modified xsi:type="dcterms:W3CDTF">2018-11-27T07:21:00Z</dcterms:modified>
</cp:coreProperties>
</file>